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0158" w14:textId="3F244EDA" w:rsidR="002A368A" w:rsidRDefault="00221B08" w:rsidP="00221B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1B08">
        <w:rPr>
          <w:rFonts w:ascii="Arial" w:hAnsi="Arial" w:cs="Arial"/>
          <w:b/>
          <w:bCs/>
          <w:sz w:val="24"/>
          <w:szCs w:val="24"/>
        </w:rPr>
        <w:t>PROPOSAL INOVASI DAERAH</w:t>
      </w:r>
    </w:p>
    <w:p w14:paraId="6EF1D15E" w14:textId="68CBA513" w:rsidR="003F7595" w:rsidRPr="00221B08" w:rsidRDefault="003F7595" w:rsidP="00221B0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BEKAL AKROBAT</w:t>
      </w:r>
    </w:p>
    <w:p w14:paraId="34138CD6" w14:textId="77777777" w:rsidR="00221B08" w:rsidRDefault="00221B08" w:rsidP="00221B0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76"/>
        <w:gridCol w:w="2831"/>
        <w:gridCol w:w="284"/>
        <w:gridCol w:w="6941"/>
      </w:tblGrid>
      <w:tr w:rsidR="00221B08" w14:paraId="0767BBF8" w14:textId="77777777" w:rsidTr="00221B08">
        <w:tc>
          <w:tcPr>
            <w:tcW w:w="562" w:type="dxa"/>
          </w:tcPr>
          <w:p w14:paraId="6E2D8AF1" w14:textId="609DA938" w:rsidR="00221B08" w:rsidRPr="00221B08" w:rsidRDefault="00221B08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383064" w14:textId="726F433C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284" w:type="dxa"/>
          </w:tcPr>
          <w:p w14:paraId="5AA566D6" w14:textId="317339A7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</w:tcPr>
          <w:p w14:paraId="1666F8E9" w14:textId="3B7C12B0" w:rsidR="00221B08" w:rsidRDefault="003F7595" w:rsidP="00221B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Bekal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Akrobat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Label,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Obat)</w:t>
            </w:r>
          </w:p>
        </w:tc>
      </w:tr>
      <w:tr w:rsidR="00221B08" w14:paraId="7BEAC4B1" w14:textId="77777777" w:rsidTr="00221B08">
        <w:tc>
          <w:tcPr>
            <w:tcW w:w="562" w:type="dxa"/>
          </w:tcPr>
          <w:p w14:paraId="7104CFC2" w14:textId="77777777" w:rsidR="00221B08" w:rsidRPr="00221B08" w:rsidRDefault="00221B08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A34C92" w14:textId="3DF470CB" w:rsidR="00221B08" w:rsidRDefault="00221B08" w:rsidP="004045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Tahapan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284" w:type="dxa"/>
          </w:tcPr>
          <w:p w14:paraId="73BD6A0F" w14:textId="6597DFDB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</w:tcPr>
          <w:p w14:paraId="449AA64E" w14:textId="42419027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Penerapan</w:t>
            </w:r>
            <w:proofErr w:type="spellEnd"/>
          </w:p>
        </w:tc>
      </w:tr>
      <w:tr w:rsidR="00221B08" w14:paraId="09CE7944" w14:textId="77777777" w:rsidTr="00221B08">
        <w:tc>
          <w:tcPr>
            <w:tcW w:w="562" w:type="dxa"/>
          </w:tcPr>
          <w:p w14:paraId="0180AE02" w14:textId="77777777" w:rsidR="00221B08" w:rsidRPr="00221B08" w:rsidRDefault="00221B08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A0371A" w14:textId="44C30C3F" w:rsidR="00221B08" w:rsidRDefault="00221B08" w:rsidP="004045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Inisiator</w:t>
            </w:r>
            <w:proofErr w:type="spellEnd"/>
          </w:p>
        </w:tc>
        <w:tc>
          <w:tcPr>
            <w:tcW w:w="284" w:type="dxa"/>
          </w:tcPr>
          <w:p w14:paraId="5D6EB903" w14:textId="09B99FE9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</w:tcPr>
          <w:p w14:paraId="7BBC81DA" w14:textId="132C294D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ASN (</w:t>
            </w:r>
            <w:r w:rsidR="003F7595">
              <w:rPr>
                <w:rFonts w:ascii="Arial" w:hAnsi="Arial" w:cs="Arial"/>
                <w:sz w:val="24"/>
                <w:szCs w:val="24"/>
              </w:rPr>
              <w:t xml:space="preserve">Apt. Rahmi </w:t>
            </w:r>
            <w:proofErr w:type="spellStart"/>
            <w:r w:rsidR="003F7595">
              <w:rPr>
                <w:rFonts w:ascii="Arial" w:hAnsi="Arial" w:cs="Arial"/>
                <w:sz w:val="24"/>
                <w:szCs w:val="24"/>
              </w:rPr>
              <w:t>Safitri</w:t>
            </w:r>
            <w:proofErr w:type="spellEnd"/>
            <w:r w:rsidR="003F7595">
              <w:rPr>
                <w:rFonts w:ascii="Arial" w:hAnsi="Arial" w:cs="Arial"/>
                <w:sz w:val="24"/>
                <w:szCs w:val="24"/>
              </w:rPr>
              <w:t>, S. Farm</w:t>
            </w:r>
            <w:r w:rsidR="002121D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21B08" w14:paraId="091F7E3D" w14:textId="77777777" w:rsidTr="00221B08">
        <w:tc>
          <w:tcPr>
            <w:tcW w:w="562" w:type="dxa"/>
          </w:tcPr>
          <w:p w14:paraId="04BE1EB8" w14:textId="77777777" w:rsidR="00221B08" w:rsidRPr="00221B08" w:rsidRDefault="00221B08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AD225C" w14:textId="3FD23DBC" w:rsidR="00221B08" w:rsidRDefault="00221B08" w:rsidP="004045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284" w:type="dxa"/>
          </w:tcPr>
          <w:p w14:paraId="690BC8A9" w14:textId="7F972E4F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</w:tcPr>
          <w:p w14:paraId="041DDFCD" w14:textId="3A6664F4" w:rsidR="00221B08" w:rsidRDefault="003F7595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 </w:t>
            </w:r>
            <w:r w:rsidR="00221B08">
              <w:rPr>
                <w:rFonts w:ascii="Arial" w:hAnsi="Arial" w:cs="Arial"/>
                <w:sz w:val="24"/>
                <w:szCs w:val="24"/>
              </w:rPr>
              <w:t>Digit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</w:p>
        </w:tc>
      </w:tr>
      <w:tr w:rsidR="00221B08" w14:paraId="34A4DD76" w14:textId="77777777" w:rsidTr="00221B08">
        <w:tc>
          <w:tcPr>
            <w:tcW w:w="562" w:type="dxa"/>
          </w:tcPr>
          <w:p w14:paraId="0770E0AE" w14:textId="77777777" w:rsidR="00221B08" w:rsidRPr="00221B08" w:rsidRDefault="00221B08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682CC2" w14:textId="56547803" w:rsidR="00221B08" w:rsidRDefault="00221B08" w:rsidP="004045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284" w:type="dxa"/>
          </w:tcPr>
          <w:p w14:paraId="0789D523" w14:textId="018CFB7D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</w:tcPr>
          <w:p w14:paraId="4DC25E34" w14:textId="366872A5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</w:tc>
      </w:tr>
      <w:tr w:rsidR="00221B08" w14:paraId="4E8759AC" w14:textId="77777777" w:rsidTr="008601AF">
        <w:tc>
          <w:tcPr>
            <w:tcW w:w="562" w:type="dxa"/>
            <w:shd w:val="clear" w:color="auto" w:fill="auto"/>
          </w:tcPr>
          <w:p w14:paraId="52405293" w14:textId="77777777" w:rsidR="00221B08" w:rsidRPr="008601AF" w:rsidRDefault="00221B08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8ACA780" w14:textId="5B75F112" w:rsidR="00221B08" w:rsidRPr="008601AF" w:rsidRDefault="00221B08" w:rsidP="004045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1AF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8601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601AF">
              <w:rPr>
                <w:rFonts w:ascii="Arial" w:hAnsi="Arial" w:cs="Arial"/>
                <w:sz w:val="24"/>
                <w:szCs w:val="24"/>
              </w:rPr>
              <w:t>Ujicoba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62A281A9" w14:textId="56AE243E" w:rsidR="00221B08" w:rsidRPr="008601AF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 w:rsidRPr="008601A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  <w:shd w:val="clear" w:color="auto" w:fill="auto"/>
          </w:tcPr>
          <w:p w14:paraId="0F551806" w14:textId="67DC8626" w:rsidR="00221B08" w:rsidRPr="008601AF" w:rsidRDefault="004045C3" w:rsidP="00221B08">
            <w:pPr>
              <w:rPr>
                <w:rFonts w:ascii="Arial" w:hAnsi="Arial" w:cs="Arial"/>
                <w:sz w:val="24"/>
                <w:szCs w:val="24"/>
              </w:rPr>
            </w:pPr>
            <w:r w:rsidRPr="0086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1AF" w:rsidRPr="008601AF">
              <w:rPr>
                <w:rFonts w:ascii="Arial" w:hAnsi="Arial" w:cs="Arial"/>
                <w:sz w:val="24"/>
                <w:szCs w:val="24"/>
              </w:rPr>
              <w:t xml:space="preserve">1 Agustus </w:t>
            </w:r>
            <w:r w:rsidRPr="008601AF">
              <w:rPr>
                <w:rFonts w:ascii="Arial" w:hAnsi="Arial" w:cs="Arial"/>
                <w:sz w:val="24"/>
                <w:szCs w:val="24"/>
              </w:rPr>
              <w:t>202</w:t>
            </w:r>
            <w:r w:rsidR="008601AF" w:rsidRPr="008601A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1B08" w14:paraId="5EC5A26E" w14:textId="77777777" w:rsidTr="008601AF">
        <w:tc>
          <w:tcPr>
            <w:tcW w:w="562" w:type="dxa"/>
            <w:shd w:val="clear" w:color="auto" w:fill="auto"/>
          </w:tcPr>
          <w:p w14:paraId="36936906" w14:textId="77777777" w:rsidR="00221B08" w:rsidRPr="008601AF" w:rsidRDefault="00221B08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030C985" w14:textId="115C71E1" w:rsidR="00221B08" w:rsidRPr="008601AF" w:rsidRDefault="00221B08" w:rsidP="004045C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1AF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8601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601AF">
              <w:rPr>
                <w:rFonts w:ascii="Arial" w:hAnsi="Arial" w:cs="Arial"/>
                <w:sz w:val="24"/>
                <w:szCs w:val="24"/>
              </w:rPr>
              <w:t>Implementasi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7AAFD1F3" w14:textId="1CB4400F" w:rsidR="00221B08" w:rsidRPr="008601AF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 w:rsidRPr="008601A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  <w:shd w:val="clear" w:color="auto" w:fill="auto"/>
          </w:tcPr>
          <w:p w14:paraId="461640ED" w14:textId="486C2645" w:rsidR="00221B08" w:rsidRPr="008601AF" w:rsidRDefault="008601AF" w:rsidP="00221B08">
            <w:pPr>
              <w:rPr>
                <w:rFonts w:ascii="Arial" w:hAnsi="Arial" w:cs="Arial"/>
                <w:sz w:val="24"/>
                <w:szCs w:val="24"/>
              </w:rPr>
            </w:pPr>
            <w:r w:rsidRPr="008601AF">
              <w:rPr>
                <w:rFonts w:ascii="Arial" w:hAnsi="Arial" w:cs="Arial"/>
                <w:sz w:val="24"/>
                <w:szCs w:val="24"/>
              </w:rPr>
              <w:t>30 November</w:t>
            </w:r>
            <w:r w:rsidR="004045C3" w:rsidRPr="008601AF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Pr="008601A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1B08" w14:paraId="0B4B0A46" w14:textId="77777777" w:rsidTr="00221B08">
        <w:tc>
          <w:tcPr>
            <w:tcW w:w="562" w:type="dxa"/>
          </w:tcPr>
          <w:p w14:paraId="2EF5293E" w14:textId="77777777" w:rsidR="00221B08" w:rsidRPr="00221B08" w:rsidRDefault="00221B08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3BFA88" w14:textId="45CDC230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Rancang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Bangun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Pokok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284" w:type="dxa"/>
          </w:tcPr>
          <w:p w14:paraId="2E06E011" w14:textId="019F7D7D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</w:tcPr>
          <w:p w14:paraId="1456F260" w14:textId="77777777" w:rsidR="004045C3" w:rsidRDefault="004045C3" w:rsidP="004045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3476">
              <w:rPr>
                <w:rFonts w:ascii="Arial" w:hAnsi="Arial" w:cs="Arial"/>
                <w:b/>
                <w:sz w:val="24"/>
                <w:szCs w:val="24"/>
              </w:rPr>
              <w:t>DASAR HUKUM</w:t>
            </w:r>
          </w:p>
          <w:p w14:paraId="5E988866" w14:textId="3C5AA6CA" w:rsidR="000C237B" w:rsidRDefault="002A5E21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kefarmasian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merupakan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ujung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tombak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Kesehatan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khususnya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Puskesmas. Peran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pentingnya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yakni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distribusi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pelaluran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perbekalan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farmasi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0C237B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 w:rsidRPr="007C79CC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="000C237B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 w:rsidRPr="007C79CC"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 w:rsidR="000C237B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 w:rsidRPr="007C79CC"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 w:rsidR="000C237B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 w:rsidRPr="007C79CC">
              <w:rPr>
                <w:rFonts w:ascii="Arial" w:hAnsi="Arial" w:cs="Arial"/>
                <w:sz w:val="24"/>
                <w:szCs w:val="24"/>
              </w:rPr>
              <w:t>Indonesi</w:t>
            </w:r>
            <w:proofErr w:type="spellEnd"/>
            <w:r w:rsidR="000C237B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 w:rsidRPr="007C79CC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="000C237B" w:rsidRPr="007C79CC">
              <w:rPr>
                <w:rFonts w:ascii="Arial" w:hAnsi="Arial" w:cs="Arial"/>
                <w:sz w:val="24"/>
                <w:szCs w:val="24"/>
              </w:rPr>
              <w:t xml:space="preserve"> 51 </w:t>
            </w:r>
            <w:proofErr w:type="spellStart"/>
            <w:r w:rsidR="000C237B" w:rsidRPr="007C79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="000C237B" w:rsidRPr="007C79CC">
              <w:rPr>
                <w:rFonts w:ascii="Arial" w:hAnsi="Arial" w:cs="Arial"/>
                <w:sz w:val="24"/>
                <w:szCs w:val="24"/>
              </w:rPr>
              <w:t xml:space="preserve"> 2009 </w:t>
            </w:r>
            <w:proofErr w:type="spellStart"/>
            <w:r w:rsidR="000C237B" w:rsidRPr="007C79CC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="000C237B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 w:rsidRPr="007C79CC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  <w:r w:rsidR="000C237B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 w:rsidRPr="007C79CC">
              <w:rPr>
                <w:rFonts w:ascii="Arial" w:hAnsi="Arial" w:cs="Arial"/>
                <w:sz w:val="24"/>
                <w:szCs w:val="24"/>
              </w:rPr>
              <w:t>Kefarmasian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di Puskesmas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merupakan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memperoleh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yang sangat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resep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diberikan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237B">
              <w:rPr>
                <w:rFonts w:ascii="Arial" w:hAnsi="Arial" w:cs="Arial"/>
                <w:sz w:val="24"/>
                <w:szCs w:val="24"/>
              </w:rPr>
              <w:t>dokter</w:t>
            </w:r>
            <w:proofErr w:type="spellEnd"/>
            <w:r w:rsidR="000C237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CBD5863" w14:textId="0110BEFB" w:rsidR="000C237B" w:rsidRDefault="000C237B" w:rsidP="004045C3">
            <w:pPr>
              <w:spacing w:line="360" w:lineRule="auto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struktur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kefarmasian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6EC8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="00196E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6EC8"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 w:rsidR="00196EC8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196EC8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="00196E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6EC8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196E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6EC8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="00196E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6EC8">
              <w:rPr>
                <w:rFonts w:ascii="Arial" w:hAnsi="Arial" w:cs="Arial"/>
                <w:sz w:val="24"/>
                <w:szCs w:val="24"/>
              </w:rPr>
              <w:t>rasional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, yang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merupakan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bagian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terpisahkan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system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menyeluruh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bertanggungjawab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demi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tercapainya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hidup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manusia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sesui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FB12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>Permenkes</w:t>
            </w:r>
            <w:proofErr w:type="spellEnd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RI </w:t>
            </w:r>
            <w:proofErr w:type="spellStart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>Nomor</w:t>
            </w:r>
            <w:proofErr w:type="spellEnd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74 </w:t>
            </w:r>
            <w:proofErr w:type="spellStart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>tahun</w:t>
            </w:r>
            <w:proofErr w:type="spellEnd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2016 </w:t>
            </w:r>
            <w:proofErr w:type="spellStart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>tentang</w:t>
            </w:r>
            <w:proofErr w:type="spellEnd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>Standar</w:t>
            </w:r>
            <w:proofErr w:type="spellEnd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>Pelayanan</w:t>
            </w:r>
            <w:proofErr w:type="spellEnd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>Kefarmasian</w:t>
            </w:r>
            <w:proofErr w:type="spellEnd"/>
            <w:r w:rsidR="00FB1216" w:rsidRPr="007C79C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di Puskesmas</w:t>
            </w:r>
            <w:r w:rsidR="00FB1216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</w:p>
          <w:p w14:paraId="12416ADD" w14:textId="4A7D7BD2" w:rsidR="006A5141" w:rsidRDefault="00FB1216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Obat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ada</w:t>
            </w:r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produk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khusus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memerlukan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pengawasan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pemantauan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agar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aman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dan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ber</w:t>
            </w:r>
            <w:r w:rsidR="001A078C" w:rsidRPr="007C79CC">
              <w:rPr>
                <w:rFonts w:ascii="Arial" w:hAnsi="Arial" w:cs="Arial"/>
                <w:sz w:val="24"/>
                <w:szCs w:val="24"/>
              </w:rPr>
              <w:t>efek</w:t>
            </w:r>
            <w:proofErr w:type="spellEnd"/>
            <w:r w:rsidR="001A078C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A078C" w:rsidRPr="007C79CC">
              <w:rPr>
                <w:rFonts w:ascii="Arial" w:hAnsi="Arial" w:cs="Arial"/>
                <w:sz w:val="24"/>
                <w:szCs w:val="24"/>
              </w:rPr>
              <w:t>maksimal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bagi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penggunanya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. </w:t>
            </w:r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Obat yang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diberikan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pengawasan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bukan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hanya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saat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obat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digunakan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oleh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penggunanya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saja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,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tetapi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juga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harus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diberi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pengawasan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dan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pemantaua</w:t>
            </w:r>
            <w:r w:rsidR="0098789A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saat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obat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masih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disimpan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di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Apotek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sesuai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>dengan</w:t>
            </w:r>
            <w:proofErr w:type="spellEnd"/>
            <w:r w:rsidR="00795A4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Peraturan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Badan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Pengawas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Obat dan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Makanan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(BPOM)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Nomor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24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Tahun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2021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tentang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Pengawasan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Pengelolaan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Obat, Bahan Obat,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Narkotika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Psiotopika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dan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Prekursor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Farmasi di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Fasilitas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Pelayanan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Kefarmasian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. Selain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itu</w:t>
            </w:r>
            <w:proofErr w:type="spellEnd"/>
            <w:r w:rsidR="0098789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="0098789A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asien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sebagai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pengguna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98789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juga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perlu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dibekali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informasi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yang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memadai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baik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dalam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hal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cara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penggunaan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obat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maupun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dalam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lastRenderedPageBreak/>
              <w:t>hal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penyimpanan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obat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yang </w:t>
            </w:r>
            <w:proofErr w:type="spellStart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>benar</w:t>
            </w:r>
            <w:proofErr w:type="spellEnd"/>
            <w:r w:rsidR="001A078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. </w:t>
            </w:r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Karena </w:t>
            </w:r>
            <w:proofErr w:type="spellStart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>penggunaan</w:t>
            </w:r>
            <w:proofErr w:type="spellEnd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dan </w:t>
            </w:r>
            <w:proofErr w:type="spellStart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>penyimpanan</w:t>
            </w:r>
            <w:proofErr w:type="spellEnd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>obat</w:t>
            </w:r>
            <w:proofErr w:type="spellEnd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yang </w:t>
            </w:r>
            <w:proofErr w:type="spellStart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>tidak</w:t>
            </w:r>
            <w:proofErr w:type="spellEnd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>tepat</w:t>
            </w:r>
            <w:proofErr w:type="spellEnd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>dapat</w:t>
            </w:r>
            <w:proofErr w:type="spellEnd"/>
            <w:r w:rsidR="006A514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A5141" w:rsidRPr="007C79CC">
              <w:rPr>
                <w:rFonts w:ascii="Arial" w:hAnsi="Arial" w:cs="Arial"/>
                <w:sz w:val="24"/>
                <w:szCs w:val="24"/>
              </w:rPr>
              <w:t>penurunan</w:t>
            </w:r>
            <w:proofErr w:type="spellEnd"/>
            <w:r w:rsidR="006A5141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A5141">
              <w:rPr>
                <w:rFonts w:ascii="Arial" w:hAnsi="Arial" w:cs="Arial"/>
                <w:sz w:val="24"/>
                <w:szCs w:val="24"/>
              </w:rPr>
              <w:t>efek</w:t>
            </w:r>
            <w:proofErr w:type="spellEnd"/>
            <w:r w:rsidR="006A51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A5141">
              <w:rPr>
                <w:rFonts w:ascii="Arial" w:hAnsi="Arial" w:cs="Arial"/>
                <w:sz w:val="24"/>
                <w:szCs w:val="24"/>
              </w:rPr>
              <w:t>terapinya</w:t>
            </w:r>
            <w:proofErr w:type="spellEnd"/>
            <w:r w:rsidR="006A514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A5141">
              <w:rPr>
                <w:rFonts w:ascii="Arial" w:hAnsi="Arial" w:cs="Arial"/>
                <w:sz w:val="24"/>
                <w:szCs w:val="24"/>
              </w:rPr>
              <w:t>kualitasnya</w:t>
            </w:r>
            <w:proofErr w:type="spellEnd"/>
            <w:r w:rsidR="006A5141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6A5141">
              <w:rPr>
                <w:rFonts w:ascii="Arial" w:hAnsi="Arial" w:cs="Arial"/>
                <w:sz w:val="24"/>
                <w:szCs w:val="24"/>
              </w:rPr>
              <w:t>keamananya</w:t>
            </w:r>
            <w:proofErr w:type="spellEnd"/>
            <w:r w:rsidR="006A514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830BE">
              <w:rPr>
                <w:rFonts w:ascii="Arial" w:hAnsi="Arial" w:cs="Arial"/>
                <w:sz w:val="24"/>
                <w:szCs w:val="24"/>
              </w:rPr>
              <w:t xml:space="preserve">Oleh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karennya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hal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dianggap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penting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agar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pengguna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mendapatkan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pemahaman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benar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obatnya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mandiri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="00C830BE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="00C830B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8A4081" w14:textId="77777777" w:rsidR="0098789A" w:rsidRDefault="0098789A" w:rsidP="004045C3">
            <w:pPr>
              <w:spacing w:line="360" w:lineRule="auto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34DC14A" w14:textId="77777777" w:rsidR="004045C3" w:rsidRDefault="004045C3" w:rsidP="004045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3476">
              <w:rPr>
                <w:rFonts w:ascii="Arial" w:hAnsi="Arial" w:cs="Arial"/>
                <w:b/>
                <w:sz w:val="24"/>
                <w:szCs w:val="24"/>
              </w:rPr>
              <w:t>PERMASALAHAN</w:t>
            </w:r>
          </w:p>
          <w:p w14:paraId="3E930095" w14:textId="5B0EC109" w:rsidR="00A1406B" w:rsidRDefault="0098789A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Menurut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Menteri Kesehatan RI, Prof.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Dr.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dr.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Farid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Moeloek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Sp.M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(K) (November 2015)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kurangnya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pemahaman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tenaga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penyebab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kesalahan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presepsi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penyebab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timbulnya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masalah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baru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Beliau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menegaskan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agar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memahami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="00A140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406B">
              <w:rPr>
                <w:rFonts w:ascii="Arial" w:hAnsi="Arial" w:cs="Arial"/>
                <w:sz w:val="24"/>
                <w:szCs w:val="24"/>
              </w:rPr>
              <w:t>tepat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rasional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agar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mencapai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efek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pengobatannya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. Dan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mendapat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akurat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memadai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871BA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871BAD">
              <w:rPr>
                <w:rFonts w:ascii="Arial" w:hAnsi="Arial" w:cs="Arial"/>
                <w:sz w:val="24"/>
                <w:szCs w:val="24"/>
              </w:rPr>
              <w:t>digunakanny</w:t>
            </w:r>
            <w:r w:rsidR="00E77E70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tenaga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khususnya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tenaga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kefarmasian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061630" w14:textId="14C3DDFE" w:rsidR="00A8284A" w:rsidRDefault="00A8284A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riset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dasar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Riskesdas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Pr="007C79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dinyatakan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47%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suka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menyimpan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resep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dokter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tersisa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habis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disimpan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persediaan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>.</w:t>
            </w:r>
            <w:r w:rsidR="00F7747C">
              <w:rPr>
                <w:rFonts w:ascii="Arial" w:hAnsi="Arial" w:cs="Arial"/>
                <w:sz w:val="24"/>
                <w:szCs w:val="24"/>
              </w:rPr>
              <w:t xml:space="preserve"> Hal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memicu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masalah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baru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747C">
              <w:rPr>
                <w:rFonts w:ascii="Arial" w:hAnsi="Arial" w:cs="Arial"/>
                <w:sz w:val="24"/>
                <w:szCs w:val="24"/>
              </w:rPr>
              <w:t>tepat</w:t>
            </w:r>
            <w:proofErr w:type="spellEnd"/>
            <w:r w:rsidR="00F7747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Masalah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baru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dosis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indikasinya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kadaluasa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7E70" w:rsidRPr="00E77E70">
              <w:rPr>
                <w:rFonts w:ascii="Arial" w:hAnsi="Arial" w:cs="Arial"/>
                <w:i/>
                <w:iCs/>
                <w:sz w:val="24"/>
                <w:szCs w:val="24"/>
              </w:rPr>
              <w:t>expired</w:t>
            </w:r>
            <w:r w:rsidR="00E77E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="00E77E70">
              <w:rPr>
                <w:rFonts w:ascii="Arial" w:hAnsi="Arial" w:cs="Arial"/>
                <w:sz w:val="24"/>
                <w:szCs w:val="24"/>
              </w:rPr>
              <w:t xml:space="preserve">Obat yang </w:t>
            </w:r>
            <w:proofErr w:type="spellStart"/>
            <w:r w:rsidR="00E77E70"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 w:rsidR="00E77E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bukan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hanya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efeknya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menurun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tetapi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juga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aman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lagi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. Karena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merupakan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produk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khusus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maka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berubah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kadaluarsanya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0B08" w:rsidRPr="007C79CC">
              <w:rPr>
                <w:rStyle w:val="Emphasis"/>
                <w:rFonts w:ascii="Arial" w:hAnsi="Arial" w:cs="Arial"/>
                <w:sz w:val="24"/>
                <w:szCs w:val="24"/>
              </w:rPr>
              <w:t>Expired Date</w:t>
            </w:r>
            <w:r w:rsidR="008B0B08" w:rsidRPr="007C79CC">
              <w:rPr>
                <w:rFonts w:ascii="Arial" w:hAnsi="Arial" w:cs="Arial"/>
                <w:sz w:val="24"/>
                <w:szCs w:val="24"/>
              </w:rPr>
              <w:t> </w:t>
            </w:r>
            <w:r w:rsidR="008B0B08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kemasan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luarnya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B0B08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="008B0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45A">
              <w:rPr>
                <w:rFonts w:ascii="Arial" w:hAnsi="Arial" w:cs="Arial"/>
                <w:sz w:val="24"/>
                <w:szCs w:val="24"/>
              </w:rPr>
              <w:t>dibuka</w:t>
            </w:r>
            <w:proofErr w:type="spellEnd"/>
            <w:r w:rsidR="00BA04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45A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BA04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45A">
              <w:rPr>
                <w:rFonts w:ascii="Arial" w:hAnsi="Arial" w:cs="Arial"/>
                <w:sz w:val="24"/>
                <w:szCs w:val="24"/>
              </w:rPr>
              <w:t>kemasan</w:t>
            </w:r>
            <w:proofErr w:type="spellEnd"/>
            <w:r w:rsidR="00BA04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45A">
              <w:rPr>
                <w:rFonts w:ascii="Arial" w:hAnsi="Arial" w:cs="Arial"/>
                <w:sz w:val="24"/>
                <w:szCs w:val="24"/>
              </w:rPr>
              <w:t>primernya</w:t>
            </w:r>
            <w:proofErr w:type="spellEnd"/>
            <w:r w:rsidR="00BA04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A045A" w:rsidRPr="007C79CC">
              <w:rPr>
                <w:rFonts w:ascii="Arial" w:hAnsi="Arial" w:cs="Arial"/>
                <w:sz w:val="24"/>
                <w:szCs w:val="24"/>
              </w:rPr>
              <w:t>diracik</w:t>
            </w:r>
            <w:proofErr w:type="spellEnd"/>
            <w:r w:rsidR="00BA045A" w:rsidRPr="007C79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A045A" w:rsidRPr="007C79CC">
              <w:rPr>
                <w:rFonts w:ascii="Arial" w:hAnsi="Arial" w:cs="Arial"/>
                <w:sz w:val="24"/>
                <w:szCs w:val="24"/>
              </w:rPr>
              <w:t>dicampur</w:t>
            </w:r>
            <w:proofErr w:type="spellEnd"/>
            <w:r w:rsidR="00BA045A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45A" w:rsidRPr="007C79CC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="00BA045A"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45A" w:rsidRPr="007C79CC">
              <w:rPr>
                <w:rFonts w:ascii="Arial" w:hAnsi="Arial" w:cs="Arial"/>
                <w:sz w:val="24"/>
                <w:szCs w:val="24"/>
              </w:rPr>
              <w:t>dilarutkan</w:t>
            </w:r>
            <w:proofErr w:type="spellEnd"/>
            <w:r w:rsidR="00BA045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2E207A6" w14:textId="77777777" w:rsidR="001474CA" w:rsidRDefault="00BA045A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Banyak</w:t>
            </w:r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tenaga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hal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sehingga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dibuka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kemasannya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yang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berbeda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diberikan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pabrik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474CA">
              <w:rPr>
                <w:rFonts w:ascii="Arial" w:hAnsi="Arial" w:cs="Arial"/>
                <w:sz w:val="24"/>
                <w:szCs w:val="24"/>
              </w:rPr>
              <w:t xml:space="preserve">Hal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 xml:space="preserve"> salah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lastRenderedPageBreak/>
              <w:t>satu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penyebab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banyak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menyimpan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sisa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pengobatannya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kembali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Padahal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hal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menimbulkan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masalah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baru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354C">
              <w:rPr>
                <w:rFonts w:ascii="Arial" w:hAnsi="Arial" w:cs="Arial"/>
                <w:sz w:val="24"/>
                <w:szCs w:val="24"/>
              </w:rPr>
              <w:t>membahayakan</w:t>
            </w:r>
            <w:proofErr w:type="spellEnd"/>
            <w:r w:rsidR="00763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kondisi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74CA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1474C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BB8B06" w14:textId="779CFFB1" w:rsidR="001474CA" w:rsidRDefault="001474CA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Khususnya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wilayah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UPTD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Puseksmas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Uren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wilayah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terpencil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Kondisi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banyak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</w:t>
            </w:r>
            <w:r w:rsidR="00EF6F55">
              <w:rPr>
                <w:rFonts w:ascii="Arial" w:hAnsi="Arial" w:cs="Arial"/>
                <w:sz w:val="24"/>
                <w:szCs w:val="24"/>
              </w:rPr>
              <w:t>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terpencil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kondisi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jarak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menyimpan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dirumah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habis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membantu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mengatasi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permasalahan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maka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UPTD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Puseksmas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Uren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menganggap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pengawasan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pemantauan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obat-obatan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maupun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6F55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EF6F5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912552E" w14:textId="21B4E289" w:rsidR="000778AE" w:rsidRDefault="000778AE" w:rsidP="000778AE">
            <w:pPr>
              <w:pStyle w:val="ListParagraph"/>
              <w:spacing w:line="36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UPTD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Puseksmas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Uren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menggagas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mengoptimalkan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yaitu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label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penyimpanan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disimpan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resep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prnggunaan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dirumah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Dimana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label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memudahkan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mengawasi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Puskemas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Uren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memudahkan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keamanan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merekan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dirumah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3636C53" w14:textId="77777777" w:rsidR="000778AE" w:rsidRDefault="000778AE" w:rsidP="000778AE">
            <w:pPr>
              <w:pStyle w:val="ListParagraph"/>
              <w:spacing w:line="36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F4B0F5" w14:textId="083F7BBB" w:rsidR="004045C3" w:rsidRDefault="004045C3" w:rsidP="004045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3476">
              <w:rPr>
                <w:rFonts w:ascii="Arial" w:hAnsi="Arial" w:cs="Arial"/>
                <w:b/>
                <w:sz w:val="24"/>
                <w:szCs w:val="24"/>
              </w:rPr>
              <w:t>ISU STRATEGIS</w:t>
            </w:r>
          </w:p>
          <w:p w14:paraId="6A4E60D1" w14:textId="31D2EA34" w:rsidR="00C5787A" w:rsidRDefault="00C5787A" w:rsidP="000355D6">
            <w:pPr>
              <w:spacing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situs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resmi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Badan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Penangawas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Obat dan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Makanan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 (BPOM),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batas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kedaluwarsa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ditetapkan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uji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stabilitas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pada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suhu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kondisi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kondisi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penyimpanan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. Itu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sebabnya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, pada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kemasan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juga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tertera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saran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penyimpanan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peringatan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terdapat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bentuk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karakteristik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biasanya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dipengaruhi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suhu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cahaya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kelembapan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, dan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kontaminasi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885354">
              <w:rPr>
                <w:rFonts w:ascii="Arial" w:hAnsi="Arial" w:cs="Arial"/>
                <w:sz w:val="24"/>
                <w:szCs w:val="24"/>
              </w:rPr>
              <w:t xml:space="preserve">bat yang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melewati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kehilangan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potensi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manfaat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artinya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mungkin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lagi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ampuh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mengatasi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gejala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penyakit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885354">
              <w:rPr>
                <w:rFonts w:ascii="Arial" w:hAnsi="Arial" w:cs="Arial"/>
                <w:sz w:val="24"/>
                <w:szCs w:val="24"/>
              </w:rPr>
              <w:t>ebih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itu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juga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menimbulkan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masalah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serius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keracunan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mengancam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5354">
              <w:rPr>
                <w:rFonts w:ascii="Arial" w:hAnsi="Arial" w:cs="Arial"/>
                <w:sz w:val="24"/>
                <w:szCs w:val="24"/>
              </w:rPr>
              <w:t>nyawa</w:t>
            </w:r>
            <w:proofErr w:type="spellEnd"/>
            <w:r w:rsidRPr="00885354">
              <w:rPr>
                <w:rFonts w:ascii="Arial" w:hAnsi="Arial" w:cs="Arial"/>
                <w:sz w:val="24"/>
                <w:szCs w:val="24"/>
              </w:rPr>
              <w:t>. </w:t>
            </w:r>
          </w:p>
          <w:p w14:paraId="3468D7D4" w14:textId="4CBCC069" w:rsidR="000355D6" w:rsidRDefault="000355D6" w:rsidP="000355D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Mengingat</w:t>
            </w:r>
            <w:proofErr w:type="spellEnd"/>
            <w:r>
              <w:rPr>
                <w:rFonts w:ascii="Arial" w:hAnsi="Arial" w:cs="Arial"/>
              </w:rPr>
              <w:t xml:space="preserve"> UPT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</w:rPr>
              <w:t xml:space="preserve"> Puskesmas Uren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kategori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Puskesmas </w:t>
            </w:r>
            <w:proofErr w:type="spellStart"/>
            <w:r>
              <w:rPr>
                <w:rFonts w:ascii="Arial" w:hAnsi="Arial" w:cs="Arial"/>
              </w:rPr>
              <w:t>Terpencil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berdasarkan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 xml:space="preserve">SK </w:t>
            </w:r>
            <w:proofErr w:type="spellStart"/>
            <w:r>
              <w:rPr>
                <w:rFonts w:ascii="Arial" w:hAnsi="Arial" w:cs="Arial"/>
              </w:rPr>
              <w:t>Bupati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188.45/376/KUM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2016 </w:t>
            </w:r>
            <w:proofErr w:type="spellStart"/>
            <w:r>
              <w:rPr>
                <w:rFonts w:ascii="Arial" w:hAnsi="Arial" w:cs="Arial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Penetapan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Kategori</w:t>
            </w:r>
            <w:proofErr w:type="spellEnd"/>
            <w:r>
              <w:rPr>
                <w:rFonts w:ascii="Arial" w:hAnsi="Arial" w:cs="Arial"/>
              </w:rPr>
              <w:t xml:space="preserve"> Puskesmas di </w:t>
            </w:r>
            <w:r>
              <w:rPr>
                <w:rFonts w:ascii="Arial" w:hAnsi="Arial" w:cs="Arial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</w:rPr>
              <w:t>abupaten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Berdasarkan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Karakteristik</w:t>
            </w:r>
            <w:proofErr w:type="spellEnd"/>
            <w:r>
              <w:rPr>
                <w:rFonts w:ascii="Arial" w:hAnsi="Arial" w:cs="Arial"/>
              </w:rPr>
              <w:t xml:space="preserve"> Wilayah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dan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Kemampuan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Penyelen</w:t>
            </w:r>
            <w:proofErr w:type="spellEnd"/>
            <w:r>
              <w:rPr>
                <w:rFonts w:ascii="Arial" w:hAnsi="Arial" w:cs="Arial"/>
                <w:lang w:val="en-US"/>
              </w:rPr>
              <w:t>g</w:t>
            </w:r>
            <w:proofErr w:type="spellStart"/>
            <w:r>
              <w:rPr>
                <w:rFonts w:ascii="Arial" w:hAnsi="Arial" w:cs="Arial"/>
              </w:rPr>
              <w:t>garaan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Pelayanan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Kesehatan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Yang wilayah </w:t>
            </w:r>
            <w:proofErr w:type="spellStart"/>
            <w:r>
              <w:rPr>
                <w:rFonts w:ascii="Arial" w:hAnsi="Arial" w:cs="Arial"/>
                <w:lang w:val="en-US"/>
              </w:rPr>
              <w:t>kerjanya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meliputi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7 </w:t>
            </w:r>
            <w:proofErr w:type="spellStart"/>
            <w:r>
              <w:rPr>
                <w:rFonts w:ascii="Arial" w:hAnsi="Arial" w:cs="Arial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termasuk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antaranya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 </w:t>
            </w:r>
            <w:proofErr w:type="spellStart"/>
            <w:r>
              <w:rPr>
                <w:rFonts w:ascii="Arial" w:hAnsi="Arial" w:cs="Arial"/>
                <w:lang w:val="en-US"/>
              </w:rPr>
              <w:t>dusun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terpencil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/>
              </w:rPr>
              <w:t>yaitu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Dusun </w:t>
            </w:r>
            <w:proofErr w:type="spellStart"/>
            <w:r>
              <w:rPr>
                <w:rFonts w:ascii="Arial" w:hAnsi="Arial" w:cs="Arial"/>
                <w:lang w:val="en-US"/>
              </w:rPr>
              <w:t>Libaru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Sungkai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Dusun </w:t>
            </w:r>
            <w:proofErr w:type="spellStart"/>
            <w:r>
              <w:rPr>
                <w:rFonts w:ascii="Arial" w:hAnsi="Arial" w:cs="Arial"/>
                <w:lang w:val="en-US"/>
              </w:rPr>
              <w:t>Andamai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Dusun </w:t>
            </w:r>
            <w:proofErr w:type="spellStart"/>
            <w:r>
              <w:rPr>
                <w:rFonts w:ascii="Arial" w:hAnsi="Arial" w:cs="Arial"/>
                <w:lang w:val="en-US"/>
              </w:rPr>
              <w:t>Kurihai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Dusun </w:t>
            </w:r>
            <w:proofErr w:type="spellStart"/>
            <w:r>
              <w:rPr>
                <w:rFonts w:ascii="Arial" w:hAnsi="Arial" w:cs="Arial"/>
                <w:lang w:val="en-US"/>
              </w:rPr>
              <w:t>Sawang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Dusun </w:t>
            </w:r>
            <w:proofErr w:type="spellStart"/>
            <w:r>
              <w:rPr>
                <w:rFonts w:ascii="Arial" w:hAnsi="Arial" w:cs="Arial"/>
                <w:lang w:val="en-US"/>
              </w:rPr>
              <w:t>Ambata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Dusun </w:t>
            </w:r>
            <w:proofErr w:type="spellStart"/>
            <w:r>
              <w:rPr>
                <w:rFonts w:ascii="Arial" w:hAnsi="Arial" w:cs="Arial"/>
                <w:lang w:val="en-US"/>
              </w:rPr>
              <w:t>Tanjungan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Jalamu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topografinya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bergunung-gunung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>
              <w:rPr>
                <w:rFonts w:ascii="Arial" w:hAnsi="Arial" w:cs="Arial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diakses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sarana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transportasi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bahkan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musim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kemarau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sekalipun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/>
              </w:rPr>
              <w:t>Kendaraan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roda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dua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mendekat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hingga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jarak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1 – 4 jam </w:t>
            </w:r>
            <w:proofErr w:type="spellStart"/>
            <w:r>
              <w:rPr>
                <w:rFonts w:ascii="Arial" w:hAnsi="Arial" w:cs="Arial"/>
                <w:lang w:val="en-US"/>
              </w:rPr>
              <w:t>jalan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kaki. </w:t>
            </w:r>
            <w:proofErr w:type="spellStart"/>
            <w:r w:rsidR="004E5AD9">
              <w:rPr>
                <w:rFonts w:ascii="Arial" w:hAnsi="Arial" w:cs="Arial"/>
                <w:lang w:val="en-US"/>
              </w:rPr>
              <w:t>Disamping</w:t>
            </w:r>
            <w:proofErr w:type="spellEnd"/>
            <w:r w:rsidR="004E5AD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E5AD9">
              <w:rPr>
                <w:rFonts w:ascii="Arial" w:hAnsi="Arial" w:cs="Arial"/>
                <w:lang w:val="en-US"/>
              </w:rPr>
              <w:t>akses</w:t>
            </w:r>
            <w:proofErr w:type="spellEnd"/>
            <w:r w:rsidR="004E5AD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E5AD9">
              <w:rPr>
                <w:rFonts w:ascii="Arial" w:hAnsi="Arial" w:cs="Arial"/>
                <w:lang w:val="en-US"/>
              </w:rPr>
              <w:t>masyarakat</w:t>
            </w:r>
            <w:proofErr w:type="spellEnd"/>
            <w:r w:rsidR="004E5AD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="004E5AD9">
              <w:rPr>
                <w:rFonts w:ascii="Arial" w:hAnsi="Arial" w:cs="Arial"/>
                <w:lang w:val="en-US"/>
              </w:rPr>
              <w:t>masih</w:t>
            </w:r>
            <w:proofErr w:type="spellEnd"/>
            <w:r w:rsidR="004E5AD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E5AD9">
              <w:rPr>
                <w:rFonts w:ascii="Arial" w:hAnsi="Arial" w:cs="Arial"/>
                <w:lang w:val="en-US"/>
              </w:rPr>
              <w:t>sulit</w:t>
            </w:r>
            <w:proofErr w:type="spellEnd"/>
            <w:r w:rsidR="004E5AD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E5AD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="004E5AD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E5AD9">
              <w:rPr>
                <w:rFonts w:ascii="Arial" w:hAnsi="Arial" w:cs="Arial"/>
                <w:lang w:val="en-US"/>
              </w:rPr>
              <w:t>menuju</w:t>
            </w:r>
            <w:proofErr w:type="spellEnd"/>
            <w:r w:rsidR="004E5AD9">
              <w:rPr>
                <w:rFonts w:ascii="Arial" w:hAnsi="Arial" w:cs="Arial"/>
                <w:lang w:val="en-US"/>
              </w:rPr>
              <w:t xml:space="preserve"> Puskesmas, </w:t>
            </w:r>
            <w:r w:rsidR="00B51DD4">
              <w:rPr>
                <w:rFonts w:ascii="Arial" w:hAnsi="Arial" w:cs="Arial"/>
                <w:lang w:val="en-US"/>
              </w:rPr>
              <w:t xml:space="preserve">wilayah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kerja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 Puskesmas juga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belum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terjangkau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jaringan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seluler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/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telekomunikasi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/>
              </w:rPr>
              <w:t>Kondisi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berpengaruh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negatif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tingkat</w:t>
            </w:r>
            <w:proofErr w:type="spellEnd"/>
            <w:r>
              <w:rPr>
                <w:rFonts w:ascii="Arial" w:hAnsi="Arial" w:cs="Arial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lang w:val="en-US"/>
              </w:rPr>
              <w:t>angka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kunjungan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masyarakat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Puskesmas yang </w:t>
            </w:r>
            <w:proofErr w:type="spellStart"/>
            <w:r>
              <w:rPr>
                <w:rFonts w:ascii="Arial" w:hAnsi="Arial" w:cs="Arial"/>
                <w:lang w:val="en-US"/>
              </w:rPr>
              <w:t>merupakan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penyebab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masyarakat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menyimpan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obat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sisa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kembali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mandiri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rumah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6609F719" w14:textId="3861D28B" w:rsidR="004E5AD9" w:rsidRDefault="004E5AD9" w:rsidP="004E5AD9">
            <w:pPr>
              <w:pStyle w:val="ListParagraph"/>
              <w:spacing w:line="360" w:lineRule="auto"/>
              <w:ind w:left="0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 xml:space="preserve">Adanya </w:t>
            </w:r>
            <w:proofErr w:type="spellStart"/>
            <w:r>
              <w:rPr>
                <w:rFonts w:ascii="Arial" w:hAnsi="Arial" w:cs="Arial"/>
                <w:lang w:val="en-US"/>
              </w:rPr>
              <w:t>kemungkinan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bahaya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ditimbulkan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jika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obat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tidak</w:t>
            </w:r>
            <w:proofErr w:type="spellEnd"/>
            <w:r w:rsidR="00B51DD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lang w:val="en-US"/>
              </w:rPr>
              <w:t>tepat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memberi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keamanan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obat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pasien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dirumah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mandiri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maka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UPTD Puskesmas Uren </w:t>
            </w:r>
            <w:proofErr w:type="spellStart"/>
            <w:r>
              <w:rPr>
                <w:rFonts w:ascii="Arial" w:hAnsi="Arial" w:cs="Arial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inovasi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label </w:t>
            </w:r>
            <w:proofErr w:type="spellStart"/>
            <w:r>
              <w:rPr>
                <w:rFonts w:ascii="Arial" w:hAnsi="Arial" w:cs="Arial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penandaan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obat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B51DD4">
              <w:rPr>
                <w:rFonts w:ascii="Arial" w:hAnsi="Arial" w:cs="Arial"/>
                <w:lang w:val="en-US"/>
              </w:rPr>
              <w:t>yang</w:t>
            </w:r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ditempel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depan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sz w:val="24"/>
                <w:szCs w:val="24"/>
              </w:rPr>
              <w:t>guna</w:t>
            </w:r>
            <w:proofErr w:type="spellEnd"/>
            <w:r w:rsidR="00B51D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B51DD4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B51DD4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="00B51D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="00B51DD4"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 w:rsidR="00B51DD4"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 w:rsidR="00B51D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="00B51D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1DD4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B51DD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B51DD4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. Adanya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label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menjamin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mutu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stabilitas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menjamin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keamanan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mandiri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dirumah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sehingga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terwujud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mutu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yang optimal di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Fasilitas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CC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7C79CC">
              <w:rPr>
                <w:rFonts w:ascii="Arial" w:hAnsi="Arial" w:cs="Arial"/>
                <w:sz w:val="24"/>
                <w:szCs w:val="24"/>
              </w:rPr>
              <w:t xml:space="preserve"> Kesehat</w:t>
            </w:r>
            <w:r>
              <w:rPr>
                <w:rFonts w:ascii="Arial" w:hAnsi="Arial" w:cs="Arial"/>
                <w:sz w:val="24"/>
                <w:szCs w:val="24"/>
              </w:rPr>
              <w:t>an.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D24F968" w14:textId="77777777" w:rsidR="00B51DD4" w:rsidRDefault="00B51DD4" w:rsidP="004045C3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1E9935AC" w14:textId="1BD6DE90" w:rsidR="004045C3" w:rsidRPr="00933476" w:rsidRDefault="004045C3" w:rsidP="004045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3476">
              <w:rPr>
                <w:rFonts w:ascii="Arial" w:hAnsi="Arial" w:cs="Arial"/>
                <w:b/>
                <w:sz w:val="24"/>
                <w:szCs w:val="24"/>
              </w:rPr>
              <w:t>METODE PEMBAHARUAN</w:t>
            </w:r>
          </w:p>
          <w:p w14:paraId="76ACBC61" w14:textId="2E80BC03" w:rsidR="004045C3" w:rsidRDefault="004045C3" w:rsidP="004045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3476">
              <w:rPr>
                <w:rFonts w:ascii="Arial" w:hAnsi="Arial" w:cs="Arial"/>
                <w:b/>
                <w:sz w:val="24"/>
                <w:szCs w:val="24"/>
              </w:rPr>
              <w:t>Upaya</w:t>
            </w:r>
            <w:r w:rsidRPr="00933476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933476">
              <w:rPr>
                <w:rFonts w:ascii="Arial" w:hAnsi="Arial" w:cs="Arial"/>
                <w:b/>
                <w:sz w:val="24"/>
                <w:szCs w:val="24"/>
              </w:rPr>
              <w:t>Yang</w:t>
            </w:r>
            <w:r w:rsidRPr="0093347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33476">
              <w:rPr>
                <w:rFonts w:ascii="Arial" w:hAnsi="Arial" w:cs="Arial"/>
                <w:b/>
                <w:sz w:val="24"/>
                <w:szCs w:val="24"/>
              </w:rPr>
              <w:t>dilakukan</w:t>
            </w:r>
            <w:proofErr w:type="spellEnd"/>
            <w:r w:rsidRPr="0093347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3476">
              <w:rPr>
                <w:rFonts w:ascii="Arial" w:hAnsi="Arial" w:cs="Arial"/>
                <w:b/>
                <w:sz w:val="24"/>
                <w:szCs w:val="24"/>
              </w:rPr>
              <w:t>Sebelum</w:t>
            </w:r>
            <w:proofErr w:type="spellEnd"/>
            <w:r w:rsidRPr="00933476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33476">
              <w:rPr>
                <w:rFonts w:ascii="Arial" w:hAnsi="Arial" w:cs="Arial"/>
                <w:b/>
                <w:sz w:val="24"/>
                <w:szCs w:val="24"/>
              </w:rPr>
              <w:t>Inovasi</w:t>
            </w:r>
            <w:proofErr w:type="spellEnd"/>
          </w:p>
          <w:p w14:paraId="5BC3DE95" w14:textId="4F550B3D" w:rsidR="004045C3" w:rsidRDefault="00B51DD4" w:rsidP="000C30D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kefarmasian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yaitu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memberi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pengawasan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optimal.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Pengecekan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pada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stok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manual yang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memungkinkan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terlewat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tereleminasi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).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Sehingga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beresiko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terserahkan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membahayakan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A1D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E01A1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lastRenderedPageBreak/>
              <w:t>lisan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tanpa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penandaan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efek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negatif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kesalahan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benar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dirumah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karena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lupa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salah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mengenali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kemasan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30D6">
              <w:rPr>
                <w:rFonts w:ascii="Arial" w:hAnsi="Arial" w:cs="Arial"/>
                <w:sz w:val="24"/>
                <w:szCs w:val="24"/>
              </w:rPr>
              <w:t>obatnya</w:t>
            </w:r>
            <w:proofErr w:type="spellEnd"/>
            <w:r w:rsidR="000C30D6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790BE620" w14:textId="77777777" w:rsidR="004045C3" w:rsidRDefault="004045C3" w:rsidP="004045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3476">
              <w:rPr>
                <w:rFonts w:ascii="Arial" w:hAnsi="Arial" w:cs="Arial"/>
                <w:b/>
                <w:sz w:val="24"/>
                <w:szCs w:val="24"/>
              </w:rPr>
              <w:t>Upaya</w:t>
            </w:r>
            <w:r w:rsidRPr="00933476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933476">
              <w:rPr>
                <w:rFonts w:ascii="Arial" w:hAnsi="Arial" w:cs="Arial"/>
                <w:b/>
                <w:sz w:val="24"/>
                <w:szCs w:val="24"/>
              </w:rPr>
              <w:t>Yang</w:t>
            </w:r>
            <w:r w:rsidRPr="0093347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3476">
              <w:rPr>
                <w:rFonts w:ascii="Arial" w:hAnsi="Arial" w:cs="Arial"/>
                <w:b/>
                <w:sz w:val="24"/>
                <w:szCs w:val="24"/>
              </w:rPr>
              <w:t>Dilakukan</w:t>
            </w:r>
            <w:proofErr w:type="spellEnd"/>
            <w:r w:rsidRPr="0093347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33476">
              <w:rPr>
                <w:rFonts w:ascii="Arial" w:hAnsi="Arial" w:cs="Arial"/>
                <w:b/>
                <w:sz w:val="24"/>
                <w:szCs w:val="24"/>
              </w:rPr>
              <w:t>Setelah</w:t>
            </w:r>
            <w:r w:rsidRPr="0093347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3476">
              <w:rPr>
                <w:rFonts w:ascii="Arial" w:hAnsi="Arial" w:cs="Arial"/>
                <w:b/>
                <w:sz w:val="24"/>
                <w:szCs w:val="24"/>
              </w:rPr>
              <w:t>Inovasi</w:t>
            </w:r>
            <w:proofErr w:type="spellEnd"/>
          </w:p>
          <w:p w14:paraId="79FDFD48" w14:textId="191C3B1B" w:rsidR="008C2976" w:rsidRDefault="000C30D6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UPTD Puskesmas Uren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alternatif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mempermudah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mengawasi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mempermudah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obatnya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sendiri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dirumah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Bekal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Akrobat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mempermudah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mengecek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daftar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mendekati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kartu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akrobat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. Selain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bekal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a</w:t>
            </w:r>
            <w:r w:rsidR="00F435A3">
              <w:rPr>
                <w:rFonts w:ascii="Arial" w:hAnsi="Arial" w:cs="Arial"/>
                <w:sz w:val="24"/>
                <w:szCs w:val="24"/>
              </w:rPr>
              <w:t>k</w:t>
            </w:r>
            <w:r w:rsidR="008C2976">
              <w:rPr>
                <w:rFonts w:ascii="Arial" w:hAnsi="Arial" w:cs="Arial"/>
                <w:sz w:val="24"/>
                <w:szCs w:val="24"/>
              </w:rPr>
              <w:t>robat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juga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mempermudah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5A3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F435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5A3">
              <w:rPr>
                <w:rFonts w:ascii="Arial" w:hAnsi="Arial" w:cs="Arial"/>
                <w:sz w:val="24"/>
                <w:szCs w:val="24"/>
              </w:rPr>
              <w:t>mengggunakan</w:t>
            </w:r>
            <w:proofErr w:type="spellEnd"/>
            <w:r w:rsidR="00F435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5A3">
              <w:rPr>
                <w:rFonts w:ascii="Arial" w:hAnsi="Arial" w:cs="Arial"/>
                <w:sz w:val="24"/>
                <w:szCs w:val="24"/>
              </w:rPr>
              <w:t>obatnya</w:t>
            </w:r>
            <w:proofErr w:type="spellEnd"/>
            <w:r w:rsidR="00F435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5A3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="00F435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5A3">
              <w:rPr>
                <w:rFonts w:ascii="Arial" w:hAnsi="Arial" w:cs="Arial"/>
                <w:sz w:val="24"/>
                <w:szCs w:val="24"/>
              </w:rPr>
              <w:t>tepat</w:t>
            </w:r>
            <w:proofErr w:type="spellEnd"/>
            <w:r w:rsidR="00F435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5A3">
              <w:rPr>
                <w:rFonts w:ascii="Arial" w:hAnsi="Arial" w:cs="Arial"/>
                <w:sz w:val="24"/>
                <w:szCs w:val="24"/>
              </w:rPr>
              <w:t>dirumah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yaitu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label pada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. Label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berisikan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dibutuhkan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mengenai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cara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penyimpanan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8C2976">
              <w:rPr>
                <w:rFonts w:ascii="Arial" w:hAnsi="Arial" w:cs="Arial"/>
                <w:sz w:val="24"/>
                <w:szCs w:val="24"/>
              </w:rPr>
              <w:t>tepat</w:t>
            </w:r>
            <w:proofErr w:type="spellEnd"/>
            <w:r w:rsidR="008C297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B144788" w14:textId="77777777" w:rsidR="00F435A3" w:rsidRDefault="00F435A3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52471" w14:textId="77777777" w:rsidR="004045C3" w:rsidRDefault="004045C3" w:rsidP="004045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3476">
              <w:rPr>
                <w:rFonts w:ascii="Arial" w:hAnsi="Arial" w:cs="Arial"/>
                <w:b/>
                <w:sz w:val="24"/>
                <w:szCs w:val="24"/>
              </w:rPr>
              <w:t>KEUNGGULAN/KEBAHARUAN</w:t>
            </w:r>
          </w:p>
          <w:p w14:paraId="6F012E6B" w14:textId="0BDC8CE5" w:rsidR="00F435A3" w:rsidRDefault="004045C3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Keunggulan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kebaharuan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5A3">
              <w:rPr>
                <w:rFonts w:ascii="Arial" w:hAnsi="Arial" w:cs="Arial"/>
                <w:sz w:val="24"/>
                <w:szCs w:val="24"/>
              </w:rPr>
              <w:t>Bekal</w:t>
            </w:r>
            <w:proofErr w:type="spellEnd"/>
            <w:r w:rsidR="00F435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5A3">
              <w:rPr>
                <w:rFonts w:ascii="Arial" w:hAnsi="Arial" w:cs="Arial"/>
                <w:sz w:val="24"/>
                <w:szCs w:val="24"/>
              </w:rPr>
              <w:t>Akrobat</w:t>
            </w:r>
            <w:proofErr w:type="spellEnd"/>
            <w:r w:rsidR="00F435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5A3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</w:p>
          <w:p w14:paraId="2715E1F1" w14:textId="5E66B31A" w:rsidR="00F435A3" w:rsidRDefault="00F435A3" w:rsidP="00F435A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mudah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pengecekan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melihat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akrobat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Mengingat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UPTD Puskesmas Uren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jaringan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seluler</w:t>
            </w:r>
            <w:proofErr w:type="spellEnd"/>
          </w:p>
          <w:p w14:paraId="24F1D293" w14:textId="59B1BFE2" w:rsidR="00F435A3" w:rsidRDefault="00F435A3" w:rsidP="00F435A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cepat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meneleminasi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hanya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melihat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kartu</w:t>
            </w:r>
            <w:proofErr w:type="spellEnd"/>
            <w:r w:rsid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E4F99">
              <w:rPr>
                <w:rFonts w:ascii="Arial" w:hAnsi="Arial" w:cs="Arial"/>
                <w:sz w:val="24"/>
                <w:szCs w:val="24"/>
              </w:rPr>
              <w:t>akrobat</w:t>
            </w:r>
            <w:proofErr w:type="spellEnd"/>
          </w:p>
          <w:p w14:paraId="7EA99284" w14:textId="22E61B0D" w:rsidR="004045C3" w:rsidRDefault="007E4F99" w:rsidP="00193381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mudah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mendapatkan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sebelumnya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diberikan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lupa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ragu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obatnya</w:t>
            </w:r>
            <w:proofErr w:type="spellEnd"/>
            <w:r w:rsidRPr="007E4F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4F99">
              <w:rPr>
                <w:rFonts w:ascii="Arial" w:hAnsi="Arial" w:cs="Arial"/>
                <w:sz w:val="24"/>
                <w:szCs w:val="24"/>
              </w:rPr>
              <w:t>dirumah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A88395" w14:textId="77777777" w:rsidR="00193381" w:rsidRPr="00193381" w:rsidRDefault="00193381" w:rsidP="00193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5F7827" w14:textId="77777777" w:rsidR="004045C3" w:rsidRDefault="004045C3" w:rsidP="004045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3476">
              <w:rPr>
                <w:rFonts w:ascii="Arial" w:hAnsi="Arial" w:cs="Arial"/>
                <w:b/>
                <w:sz w:val="24"/>
                <w:szCs w:val="24"/>
              </w:rPr>
              <w:t>TAHAPAN INOVASI</w:t>
            </w:r>
          </w:p>
          <w:p w14:paraId="679121FE" w14:textId="77777777" w:rsidR="004045C3" w:rsidRDefault="004045C3" w:rsidP="004045C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Persiapan</w:t>
            </w:r>
            <w:proofErr w:type="spellEnd"/>
          </w:p>
          <w:p w14:paraId="45D20575" w14:textId="77777777" w:rsidR="004045C3" w:rsidRDefault="004045C3" w:rsidP="004045C3">
            <w:pPr>
              <w:pStyle w:val="ListParagraph"/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Tahapan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persiapan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52840D5" w14:textId="444D712C" w:rsidR="004045C3" w:rsidRDefault="00193381" w:rsidP="004045C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konsep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mempermudah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pengecekan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FB8A23" w14:textId="253D976C" w:rsidR="001504C2" w:rsidRDefault="00174B6C" w:rsidP="004045C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Bekal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Akrobat</w:t>
            </w:r>
            <w:proofErr w:type="spellEnd"/>
          </w:p>
          <w:p w14:paraId="177E170C" w14:textId="77777777" w:rsidR="00174B6C" w:rsidRDefault="00174B6C" w:rsidP="00174B6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Label Obat </w:t>
            </w:r>
          </w:p>
          <w:p w14:paraId="3B9496D4" w14:textId="77777777" w:rsidR="00174B6C" w:rsidRDefault="00174B6C" w:rsidP="00174B6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Brosur</w:t>
            </w:r>
            <w:proofErr w:type="spellEnd"/>
          </w:p>
          <w:p w14:paraId="43108B15" w14:textId="77777777" w:rsidR="00174B6C" w:rsidRDefault="00174B6C" w:rsidP="00174B6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Uji Coba </w:t>
            </w:r>
          </w:p>
          <w:p w14:paraId="4DC6A7A4" w14:textId="77777777" w:rsidR="004045C3" w:rsidRDefault="004045C3" w:rsidP="004045C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Penetapan</w:t>
            </w:r>
            <w:proofErr w:type="spellEnd"/>
          </w:p>
          <w:p w14:paraId="591A21DB" w14:textId="4090ECF7" w:rsidR="004045C3" w:rsidRDefault="004045C3" w:rsidP="004045C3">
            <w:pPr>
              <w:pStyle w:val="ListParagraph"/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ditetapkan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74B6C">
              <w:rPr>
                <w:rFonts w:ascii="Arial" w:hAnsi="Arial" w:cs="Arial"/>
                <w:sz w:val="24"/>
                <w:szCs w:val="24"/>
              </w:rPr>
              <w:t>30 November 2022</w:t>
            </w:r>
          </w:p>
          <w:p w14:paraId="44A9D345" w14:textId="77777777" w:rsidR="00174B6C" w:rsidRDefault="004045C3" w:rsidP="00174B6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  <w:p w14:paraId="4ECD3FF9" w14:textId="77777777" w:rsidR="00174B6C" w:rsidRDefault="00174B6C" w:rsidP="00174B6C">
            <w:pPr>
              <w:pStyle w:val="ListParagraph"/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02 Januari 2023</w:t>
            </w:r>
          </w:p>
          <w:p w14:paraId="00D44F80" w14:textId="649E7412" w:rsidR="004045C3" w:rsidRPr="00174B6C" w:rsidRDefault="004045C3" w:rsidP="00174B6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B6C">
              <w:rPr>
                <w:rFonts w:ascii="Arial" w:hAnsi="Arial" w:cs="Arial"/>
                <w:sz w:val="24"/>
                <w:szCs w:val="24"/>
              </w:rPr>
              <w:t xml:space="preserve">Monitoring dan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="00174B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4B6C">
              <w:rPr>
                <w:rFonts w:ascii="Arial" w:hAnsi="Arial" w:cs="Arial"/>
                <w:sz w:val="24"/>
                <w:szCs w:val="24"/>
              </w:rPr>
              <w:t>diketahui</w:t>
            </w:r>
            <w:proofErr w:type="spellEnd"/>
            <w:r w:rsidR="00174B6C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="00174B6C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="00174B6C">
              <w:rPr>
                <w:rFonts w:ascii="Arial" w:hAnsi="Arial" w:cs="Arial"/>
                <w:sz w:val="24"/>
                <w:szCs w:val="24"/>
              </w:rPr>
              <w:t xml:space="preserve"> Dinas Kesehatan</w:t>
            </w:r>
          </w:p>
          <w:p w14:paraId="58CEA98A" w14:textId="6D1981EE" w:rsidR="004045C3" w:rsidRPr="004045C3" w:rsidRDefault="004045C3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08" w14:paraId="2C8D5689" w14:textId="77777777" w:rsidTr="00221B08">
        <w:tc>
          <w:tcPr>
            <w:tcW w:w="562" w:type="dxa"/>
          </w:tcPr>
          <w:p w14:paraId="1FB696BD" w14:textId="5C288D68" w:rsidR="00221B08" w:rsidRPr="00221B08" w:rsidRDefault="00174B6C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835" w:type="dxa"/>
          </w:tcPr>
          <w:p w14:paraId="3AC19B24" w14:textId="4D6C53A6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284" w:type="dxa"/>
          </w:tcPr>
          <w:p w14:paraId="30697CAF" w14:textId="4FD1E530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</w:tcPr>
          <w:p w14:paraId="444FC0C7" w14:textId="64A68D80" w:rsidR="004045C3" w:rsidRDefault="004045C3" w:rsidP="004045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sz w:val="24"/>
                <w:szCs w:val="24"/>
              </w:rPr>
              <w:t>Bekal</w:t>
            </w:r>
            <w:proofErr w:type="spellEnd"/>
            <w:r w:rsidR="00F11B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sz w:val="24"/>
                <w:szCs w:val="24"/>
              </w:rPr>
              <w:t>Akrobat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bertujuan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48F4DDA" w14:textId="77777777" w:rsidR="00F11B6B" w:rsidRPr="00174B6C" w:rsidRDefault="00F11B6B" w:rsidP="00F11B6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60" w:hanging="4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Mengoptimalkan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dan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mempermudah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pemantauan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masa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kadaluarsa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sediaan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farmasi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ada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di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Apotek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Puskesmas Uren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menjamin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keamanan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dan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mutu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penggunaan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sediian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bCs/>
                <w:sz w:val="24"/>
                <w:szCs w:val="24"/>
              </w:rPr>
              <w:t>farmasi</w:t>
            </w:r>
            <w:proofErr w:type="spellEnd"/>
            <w:r w:rsidRPr="00174B6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0A67CB4" w14:textId="77777777" w:rsidR="00F11B6B" w:rsidRPr="00F11B6B" w:rsidRDefault="00F11B6B" w:rsidP="00F11B6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60" w:hanging="4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Mengoptimalkan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di Puskesmas Uren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menjamin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kelangsungan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ketersediaan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keterjangkauan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agar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174B6C">
              <w:rPr>
                <w:rFonts w:ascii="Arial" w:hAnsi="Arial" w:cs="Arial"/>
                <w:sz w:val="24"/>
                <w:szCs w:val="24"/>
              </w:rPr>
              <w:t>rasional</w:t>
            </w:r>
            <w:proofErr w:type="spellEnd"/>
            <w:r w:rsidRPr="00174B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E11FC9" w14:textId="32A28A75" w:rsidR="00221B08" w:rsidRPr="00F11B6B" w:rsidRDefault="00F11B6B" w:rsidP="00F11B6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60" w:hanging="4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11B6B">
              <w:rPr>
                <w:rFonts w:ascii="Arial" w:hAnsi="Arial" w:cs="Arial"/>
                <w:sz w:val="24"/>
                <w:szCs w:val="24"/>
              </w:rPr>
              <w:t>Menjamin</w:t>
            </w:r>
            <w:proofErr w:type="spellEnd"/>
            <w:r w:rsidRPr="00F11B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1B6B">
              <w:rPr>
                <w:rFonts w:ascii="Arial" w:hAnsi="Arial" w:cs="Arial"/>
                <w:sz w:val="24"/>
                <w:szCs w:val="24"/>
              </w:rPr>
              <w:t>keamanan</w:t>
            </w:r>
            <w:proofErr w:type="spellEnd"/>
            <w:r w:rsidRPr="00F11B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1B6B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F11B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1B6B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F11B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1B6B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Pr="00F11B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1B6B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F11B6B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F11B6B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Pr="00F11B6B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F11B6B">
              <w:rPr>
                <w:rFonts w:ascii="Arial" w:hAnsi="Arial" w:cs="Arial"/>
                <w:sz w:val="24"/>
                <w:szCs w:val="24"/>
              </w:rPr>
              <w:t>pasien</w:t>
            </w:r>
            <w:proofErr w:type="spellEnd"/>
          </w:p>
        </w:tc>
      </w:tr>
      <w:tr w:rsidR="00221B08" w14:paraId="2BC7E33B" w14:textId="77777777" w:rsidTr="00221B08">
        <w:tc>
          <w:tcPr>
            <w:tcW w:w="562" w:type="dxa"/>
          </w:tcPr>
          <w:p w14:paraId="15BE6CF3" w14:textId="77777777" w:rsidR="00221B08" w:rsidRPr="00221B08" w:rsidRDefault="00221B08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6670FB" w14:textId="4716286C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Manfaat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284" w:type="dxa"/>
          </w:tcPr>
          <w:p w14:paraId="06092AB3" w14:textId="38198409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</w:tcPr>
          <w:p w14:paraId="1A6FF30E" w14:textId="396AFD17" w:rsidR="00F11B6B" w:rsidRDefault="004045C3" w:rsidP="00F11B6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6C30">
              <w:rPr>
                <w:rFonts w:ascii="Arial" w:hAnsi="Arial" w:cs="Arial"/>
                <w:sz w:val="24"/>
                <w:szCs w:val="24"/>
              </w:rPr>
              <w:t xml:space="preserve">Adapun </w:t>
            </w:r>
            <w:proofErr w:type="spellStart"/>
            <w:r w:rsidRPr="00376C30">
              <w:rPr>
                <w:rFonts w:ascii="Arial" w:hAnsi="Arial" w:cs="Arial"/>
                <w:sz w:val="24"/>
                <w:szCs w:val="24"/>
              </w:rPr>
              <w:t>beberapa</w:t>
            </w:r>
            <w:proofErr w:type="spellEnd"/>
            <w:r w:rsidRPr="00376C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6C30">
              <w:rPr>
                <w:rFonts w:ascii="Arial" w:hAnsi="Arial" w:cs="Arial"/>
                <w:sz w:val="24"/>
                <w:szCs w:val="24"/>
              </w:rPr>
              <w:t>manfaat</w:t>
            </w:r>
            <w:proofErr w:type="spellEnd"/>
            <w:r w:rsidRPr="00376C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6C30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376C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6C30"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  <w:r w:rsidRPr="00376C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4B6C">
              <w:rPr>
                <w:rFonts w:ascii="Arial" w:hAnsi="Arial" w:cs="Arial"/>
                <w:sz w:val="24"/>
                <w:szCs w:val="24"/>
              </w:rPr>
              <w:t>Bekal</w:t>
            </w:r>
            <w:proofErr w:type="spellEnd"/>
            <w:r w:rsidR="00174B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4B6C">
              <w:rPr>
                <w:rFonts w:ascii="Arial" w:hAnsi="Arial" w:cs="Arial"/>
                <w:sz w:val="24"/>
                <w:szCs w:val="24"/>
              </w:rPr>
              <w:t>Akrobat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sz w:val="24"/>
                <w:szCs w:val="24"/>
              </w:rPr>
              <w:t>diantaranya</w:t>
            </w:r>
            <w:proofErr w:type="spellEnd"/>
            <w:r w:rsidR="00F11B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sz w:val="24"/>
                <w:szCs w:val="24"/>
              </w:rPr>
              <w:t>t</w:t>
            </w:r>
            <w:r w:rsidR="00F11B6B">
              <w:rPr>
                <w:rFonts w:ascii="Arial" w:hAnsi="Arial" w:cs="Arial"/>
                <w:bCs/>
                <w:sz w:val="24"/>
                <w:szCs w:val="24"/>
              </w:rPr>
              <w:t>erjaminnya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mutu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dan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kualitas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obat-obatan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ada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di Puskesmas,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terjaminnya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keamanan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obat-obatan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saat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digunakan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oleh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masyarakat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dan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meningkatkan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kepercayaan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masyarakat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akan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pelayanan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kesehatan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dasar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di Puskesmas Uren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sehingga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terwujud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pelayanan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11B6B">
              <w:rPr>
                <w:rFonts w:ascii="Arial" w:hAnsi="Arial" w:cs="Arial"/>
                <w:bCs/>
                <w:sz w:val="24"/>
                <w:szCs w:val="24"/>
              </w:rPr>
              <w:t>kesehatan</w:t>
            </w:r>
            <w:proofErr w:type="spellEnd"/>
            <w:r w:rsidR="00F11B6B">
              <w:rPr>
                <w:rFonts w:ascii="Arial" w:hAnsi="Arial" w:cs="Arial"/>
                <w:bCs/>
                <w:sz w:val="24"/>
                <w:szCs w:val="24"/>
              </w:rPr>
              <w:t xml:space="preserve"> yang optimal.</w:t>
            </w:r>
          </w:p>
          <w:p w14:paraId="28B7BC84" w14:textId="74F29CA2" w:rsidR="00221B08" w:rsidRPr="00F11B6B" w:rsidRDefault="00221B08" w:rsidP="00F11B6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21B08" w14:paraId="2669783C" w14:textId="77777777" w:rsidTr="00221B08">
        <w:tc>
          <w:tcPr>
            <w:tcW w:w="562" w:type="dxa"/>
          </w:tcPr>
          <w:p w14:paraId="4BF9BDE0" w14:textId="77777777" w:rsidR="00221B08" w:rsidRPr="00221B08" w:rsidRDefault="00221B08" w:rsidP="00221B0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F6083A" w14:textId="46D28B24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284" w:type="dxa"/>
          </w:tcPr>
          <w:p w14:paraId="67A66858" w14:textId="1630B96D" w:rsidR="00221B08" w:rsidRDefault="00221B08" w:rsidP="00221B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51" w:type="dxa"/>
          </w:tcPr>
          <w:p w14:paraId="63544852" w14:textId="0A58ECA0" w:rsidR="00221B08" w:rsidRDefault="00F11B6B" w:rsidP="00F11B6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mutu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yang optimal Puskesmas Uren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Balangan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kepercayaan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Kesehatan di Puskesmas Uren.</w:t>
            </w:r>
          </w:p>
          <w:p w14:paraId="107A71D9" w14:textId="51CC278E" w:rsidR="00123F1C" w:rsidRDefault="00123F1C" w:rsidP="00123F1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Sebelum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Inovasi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laporan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mutasi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persediaan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terdapat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12,3%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/item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kadaluarsa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seluruh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/item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Puskesmas.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stok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opname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periode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terdapat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F2231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/item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ditemukan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masih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tersimpan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lemari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bukan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dirak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eleminasi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khusus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kadaluarsa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18CCE394" w14:textId="201664A1" w:rsidR="00123F1C" w:rsidRDefault="00123F1C" w:rsidP="00123F1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Sesudah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Inovasi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berdasarkan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laporan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mutasi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persediaan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terdapat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/item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kadaluarsa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seluruh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/item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Puskesmas.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stok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opname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periode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terdapat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lagi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/ item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ditemukan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masih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tersimpan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lemari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apotek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bukan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dirak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eleminasi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khusus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kadaluarsa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1F223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5FDD88C" w14:textId="08709D6E" w:rsidR="00F11B6B" w:rsidRPr="00F11B6B" w:rsidRDefault="00F11B6B" w:rsidP="00F11B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1C8AC3" w14:textId="77777777" w:rsidR="00221B08" w:rsidRPr="00221B08" w:rsidRDefault="00221B08" w:rsidP="00221B0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21B08" w:rsidRPr="00221B08" w:rsidSect="00862A61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583"/>
    <w:multiLevelType w:val="hybridMultilevel"/>
    <w:tmpl w:val="C0FE46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01B"/>
    <w:multiLevelType w:val="hybridMultilevel"/>
    <w:tmpl w:val="426CA2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9B2"/>
    <w:multiLevelType w:val="hybridMultilevel"/>
    <w:tmpl w:val="BF2A4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5AFE"/>
    <w:multiLevelType w:val="hybridMultilevel"/>
    <w:tmpl w:val="4B94C1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41992"/>
    <w:multiLevelType w:val="hybridMultilevel"/>
    <w:tmpl w:val="718EBD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36E2"/>
    <w:multiLevelType w:val="hybridMultilevel"/>
    <w:tmpl w:val="00504122"/>
    <w:lvl w:ilvl="0" w:tplc="766459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932FFF"/>
    <w:multiLevelType w:val="hybridMultilevel"/>
    <w:tmpl w:val="DE40EE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57117"/>
    <w:multiLevelType w:val="hybridMultilevel"/>
    <w:tmpl w:val="D588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85E3D"/>
    <w:multiLevelType w:val="hybridMultilevel"/>
    <w:tmpl w:val="9524EE54"/>
    <w:lvl w:ilvl="0" w:tplc="384AE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1099"/>
    <w:multiLevelType w:val="hybridMultilevel"/>
    <w:tmpl w:val="B0868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3CEF"/>
    <w:multiLevelType w:val="hybridMultilevel"/>
    <w:tmpl w:val="1DD4BE06"/>
    <w:lvl w:ilvl="0" w:tplc="025602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827CF4"/>
    <w:multiLevelType w:val="hybridMultilevel"/>
    <w:tmpl w:val="7DBAC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E774C"/>
    <w:multiLevelType w:val="hybridMultilevel"/>
    <w:tmpl w:val="AF8C1E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370CB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E3F20"/>
    <w:multiLevelType w:val="hybridMultilevel"/>
    <w:tmpl w:val="BEC8A9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08"/>
    <w:rsid w:val="000355D6"/>
    <w:rsid w:val="000778AE"/>
    <w:rsid w:val="000C237B"/>
    <w:rsid w:val="000C30D6"/>
    <w:rsid w:val="00123F1C"/>
    <w:rsid w:val="001474CA"/>
    <w:rsid w:val="001504C2"/>
    <w:rsid w:val="00174B6C"/>
    <w:rsid w:val="00193381"/>
    <w:rsid w:val="00196EC8"/>
    <w:rsid w:val="001A078C"/>
    <w:rsid w:val="001F2231"/>
    <w:rsid w:val="002121D8"/>
    <w:rsid w:val="00221B08"/>
    <w:rsid w:val="002A368A"/>
    <w:rsid w:val="002A5E21"/>
    <w:rsid w:val="003F7595"/>
    <w:rsid w:val="004045C3"/>
    <w:rsid w:val="004E5AD9"/>
    <w:rsid w:val="006A5141"/>
    <w:rsid w:val="0076354C"/>
    <w:rsid w:val="00795A4A"/>
    <w:rsid w:val="007E4F99"/>
    <w:rsid w:val="008601AF"/>
    <w:rsid w:val="00862A61"/>
    <w:rsid w:val="00871BAD"/>
    <w:rsid w:val="008B0B08"/>
    <w:rsid w:val="008C2976"/>
    <w:rsid w:val="0098789A"/>
    <w:rsid w:val="00A1406B"/>
    <w:rsid w:val="00A32732"/>
    <w:rsid w:val="00A8284A"/>
    <w:rsid w:val="00B51DD4"/>
    <w:rsid w:val="00BA045A"/>
    <w:rsid w:val="00C5787A"/>
    <w:rsid w:val="00C830BE"/>
    <w:rsid w:val="00E01A1D"/>
    <w:rsid w:val="00E77E70"/>
    <w:rsid w:val="00ED244E"/>
    <w:rsid w:val="00EF6F55"/>
    <w:rsid w:val="00F11B6B"/>
    <w:rsid w:val="00F435A3"/>
    <w:rsid w:val="00F7747C"/>
    <w:rsid w:val="00FB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23C6"/>
  <w15:chartTrackingRefBased/>
  <w15:docId w15:val="{5AB2C1F4-4423-4131-A6A0-9672F872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kepala,Body Text Char1,Char Char2,List Paragraph2,List Paragraph1,Char Char21,Dot pt,F5 List Paragraph,List Paragraph Char Char Char,Indicator Text,Numbered Para 1,Bullet 1,List Paragraph12,Bullet Points,MAIN CONTENT"/>
    <w:basedOn w:val="Normal"/>
    <w:link w:val="ListParagraphChar"/>
    <w:uiPriority w:val="34"/>
    <w:qFormat/>
    <w:rsid w:val="00221B0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B0B08"/>
    <w:rPr>
      <w:i/>
      <w:iCs/>
    </w:rPr>
  </w:style>
  <w:style w:type="character" w:customStyle="1" w:styleId="ListParagraphChar">
    <w:name w:val="List Paragraph Char"/>
    <w:aliases w:val="Body of text Char,kepala Char,Body Text Char1 Char,Char Char2 Char,List Paragraph2 Char,List Paragraph1 Char,Char Char21 Char,Dot pt Char,F5 List Paragraph Char,List Paragraph Char Char Char Char,Indicator Text Char,Bullet 1 Char"/>
    <w:link w:val="ListParagraph"/>
    <w:uiPriority w:val="34"/>
    <w:qFormat/>
    <w:locked/>
    <w:rsid w:val="0007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2024-04-21T21:47:00Z</dcterms:created>
  <dcterms:modified xsi:type="dcterms:W3CDTF">2024-04-23T03:06:00Z</dcterms:modified>
</cp:coreProperties>
</file>